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22AC1">
      <w:pPr>
        <w:spacing w:before="107" w:line="224" w:lineRule="auto"/>
        <w:ind w:left="4"/>
        <w:rPr>
          <w:rFonts w:ascii="黑体" w:hAnsi="黑体" w:eastAsia="黑体" w:cs="黑体"/>
          <w:b/>
          <w:bCs/>
          <w:spacing w:val="20"/>
          <w:sz w:val="30"/>
          <w:szCs w:val="30"/>
        </w:rPr>
      </w:pPr>
      <w:r>
        <w:rPr>
          <w:rFonts w:ascii="黑体" w:hAnsi="黑体" w:eastAsia="黑体" w:cs="黑体"/>
          <w:b/>
          <w:bCs/>
          <w:spacing w:val="20"/>
          <w:sz w:val="30"/>
          <w:szCs w:val="30"/>
        </w:rPr>
        <w:t>附件3</w:t>
      </w:r>
    </w:p>
    <w:p w14:paraId="645AD833">
      <w:pPr>
        <w:spacing w:line="530" w:lineRule="exact"/>
        <w:ind w:right="210"/>
        <w:jc w:val="left"/>
        <w:rPr>
          <w:rFonts w:ascii="仿宋_GB2312" w:cs="仿宋_GB2312"/>
          <w:szCs w:val="32"/>
        </w:rPr>
      </w:pPr>
    </w:p>
    <w:p w14:paraId="27364E36">
      <w:pPr>
        <w:spacing w:line="530" w:lineRule="exact"/>
        <w:jc w:val="center"/>
        <w:rPr>
          <w:rFonts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eastAsia="方正小标宋简体" w:cs="方正小标宋简体"/>
          <w:bCs/>
          <w:sz w:val="44"/>
          <w:szCs w:val="44"/>
        </w:rPr>
        <w:t>第三届全国大学生职业规划大赛</w:t>
      </w:r>
    </w:p>
    <w:p w14:paraId="14B334DB">
      <w:pPr>
        <w:spacing w:line="530" w:lineRule="exact"/>
        <w:jc w:val="center"/>
        <w:rPr>
          <w:rFonts w:eastAsia="方正小标宋简体" w:cs="方正小标宋简体"/>
          <w:bCs/>
          <w:sz w:val="44"/>
          <w:szCs w:val="44"/>
        </w:rPr>
      </w:pPr>
      <w:r>
        <w:rPr>
          <w:rFonts w:hint="eastAsia" w:eastAsia="方正小标宋简体" w:cs="方正小标宋简体"/>
          <w:bCs/>
          <w:sz w:val="44"/>
          <w:szCs w:val="44"/>
        </w:rPr>
        <w:t>课程教学赛道方案</w:t>
      </w:r>
      <w:bookmarkEnd w:id="0"/>
    </w:p>
    <w:p w14:paraId="30F356E3">
      <w:pPr>
        <w:spacing w:line="530" w:lineRule="exact"/>
        <w:rPr>
          <w:szCs w:val="32"/>
        </w:rPr>
      </w:pPr>
    </w:p>
    <w:p w14:paraId="2FE807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560" w:lineRule="exact"/>
        <w:ind w:left="760"/>
        <w:textAlignment w:val="baseline"/>
        <w:outlineLvl w:val="0"/>
        <w:rPr>
          <w:rFonts w:ascii="黑体" w:hAnsi="黑体" w:eastAsia="黑体" w:cs="黑体"/>
          <w:b/>
          <w:bCs/>
          <w:spacing w:val="-21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pacing w:val="-21"/>
          <w:sz w:val="30"/>
          <w:szCs w:val="30"/>
        </w:rPr>
        <w:t>一、比赛内容</w:t>
      </w:r>
    </w:p>
    <w:p w14:paraId="248CB853">
      <w:pPr>
        <w:spacing w:line="530" w:lineRule="exact"/>
        <w:ind w:firstLine="600" w:firstLineChars="200"/>
        <w:rPr>
          <w:rFonts w:ascii="仿宋" w:hAnsi="仿宋" w:eastAsia="仿宋" w:cs="仿宋"/>
          <w:spacing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0"/>
          <w:kern w:val="2"/>
          <w:sz w:val="30"/>
          <w:szCs w:val="30"/>
          <w:lang w:val="en-US" w:eastAsia="zh-CN" w:bidi="ar-SA"/>
        </w:rPr>
        <w:t>围绕落实立德树人根本任务、促进高质量充分就业，考察高校面向国家社会发展需要和学生全面发展需求，开设的大学生职业发展与就业指导课程建设情况、改革创新和实施效果，以及授课教师教学水平。</w:t>
      </w:r>
    </w:p>
    <w:p w14:paraId="4427A6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560" w:lineRule="exact"/>
        <w:ind w:left="760"/>
        <w:textAlignment w:val="baseline"/>
        <w:outlineLvl w:val="0"/>
        <w:rPr>
          <w:rFonts w:ascii="黑体" w:hAnsi="黑体" w:eastAsia="黑体" w:cs="黑体"/>
          <w:b/>
          <w:bCs/>
          <w:spacing w:val="-21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pacing w:val="-21"/>
          <w:sz w:val="30"/>
          <w:szCs w:val="30"/>
        </w:rPr>
        <w:t>二、参赛组别和对象</w:t>
      </w:r>
    </w:p>
    <w:p w14:paraId="67694074">
      <w:pPr>
        <w:spacing w:line="530" w:lineRule="exact"/>
        <w:ind w:firstLine="600" w:firstLineChars="200"/>
        <w:rPr>
          <w:rFonts w:ascii="仿宋" w:hAnsi="仿宋" w:eastAsia="仿宋" w:cs="仿宋"/>
          <w:spacing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0"/>
          <w:kern w:val="2"/>
          <w:sz w:val="30"/>
          <w:szCs w:val="30"/>
          <w:lang w:val="en-US" w:eastAsia="zh-CN" w:bidi="ar-SA"/>
        </w:rPr>
        <w:t>（一）参赛组别：高教组。</w:t>
      </w:r>
    </w:p>
    <w:p w14:paraId="4F82D662">
      <w:pPr>
        <w:spacing w:line="530" w:lineRule="exact"/>
        <w:ind w:firstLine="600" w:firstLineChars="200"/>
        <w:rPr>
          <w:rFonts w:ascii="仿宋" w:hAnsi="仿宋" w:eastAsia="仿宋" w:cs="仿宋"/>
          <w:spacing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0"/>
          <w:kern w:val="2"/>
          <w:sz w:val="30"/>
          <w:szCs w:val="30"/>
          <w:lang w:val="en-US" w:eastAsia="zh-CN" w:bidi="ar-SA"/>
        </w:rPr>
        <w:t>（二）参赛对象：普通高等学校开设的大学生职业发展与就业指导类课程（不含创新创业类课程和相关专业类课程），参赛教师须是学校在编或正式聘用人员。比赛主要面向必修课程，有特色的选修课程也可参赛，课程近3年开设至少2轮。</w:t>
      </w:r>
    </w:p>
    <w:p w14:paraId="15CF31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560" w:lineRule="exact"/>
        <w:ind w:left="760"/>
        <w:textAlignment w:val="baseline"/>
        <w:outlineLvl w:val="0"/>
        <w:rPr>
          <w:rFonts w:ascii="黑体" w:hAnsi="黑体" w:eastAsia="黑体" w:cs="黑体"/>
          <w:b/>
          <w:bCs/>
          <w:spacing w:val="-21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pacing w:val="-21"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 w:cs="黑体"/>
          <w:b/>
          <w:bCs/>
          <w:spacing w:val="-21"/>
          <w:sz w:val="30"/>
          <w:szCs w:val="30"/>
        </w:rPr>
        <w:t>、参赛材料要求</w:t>
      </w:r>
    </w:p>
    <w:p w14:paraId="1D15B711">
      <w:pPr>
        <w:spacing w:line="530" w:lineRule="exact"/>
        <w:ind w:firstLine="600" w:firstLineChars="200"/>
        <w:rPr>
          <w:rFonts w:ascii="仿宋" w:hAnsi="仿宋" w:eastAsia="仿宋" w:cs="仿宋"/>
          <w:spacing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0"/>
          <w:kern w:val="2"/>
          <w:sz w:val="30"/>
          <w:szCs w:val="30"/>
          <w:lang w:val="en-US" w:eastAsia="zh-CN" w:bidi="ar-SA"/>
        </w:rPr>
        <w:t>（一）课程教学赛道参赛申报表。包括课程概述、课程目标、课程团队、特色创新点等方面内容。</w:t>
      </w:r>
    </w:p>
    <w:p w14:paraId="7065A361">
      <w:pPr>
        <w:spacing w:line="530" w:lineRule="exact"/>
        <w:ind w:firstLine="600" w:firstLineChars="200"/>
        <w:rPr>
          <w:rFonts w:ascii="仿宋" w:hAnsi="仿宋" w:eastAsia="仿宋" w:cs="仿宋"/>
          <w:spacing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0"/>
          <w:kern w:val="2"/>
          <w:sz w:val="30"/>
          <w:szCs w:val="30"/>
          <w:lang w:val="en-US" w:eastAsia="zh-CN" w:bidi="ar-SA"/>
        </w:rPr>
        <w:t>（二）课程支撑材料。包括课程教案、评教结果及其他证明材料（合并成单个PDF格式文件，不超过30MB）。</w:t>
      </w:r>
    </w:p>
    <w:p w14:paraId="56DEE629">
      <w:pPr>
        <w:wordWrap w:val="0"/>
        <w:spacing w:line="530" w:lineRule="exact"/>
        <w:ind w:firstLine="600" w:firstLineChars="200"/>
        <w:rPr>
          <w:rFonts w:ascii="仿宋" w:hAnsi="仿宋" w:eastAsia="仿宋" w:cs="仿宋"/>
          <w:spacing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0"/>
          <w:kern w:val="2"/>
          <w:sz w:val="30"/>
          <w:szCs w:val="30"/>
          <w:lang w:val="en-US" w:eastAsia="zh-CN" w:bidi="ar-SA"/>
        </w:rPr>
        <w:t>（三）参赛课程应保证相关参赛材料的原创性，不得抄袭、剽窃他人作品，如产生侵权行为或涉及知识产权纠纷，由参赛选手承担相应责任。</w:t>
      </w:r>
    </w:p>
    <w:p w14:paraId="22F7C0C8">
      <w:pPr>
        <w:wordWrap w:val="0"/>
        <w:spacing w:line="530" w:lineRule="exact"/>
        <w:ind w:firstLine="600" w:firstLineChars="200"/>
        <w:rPr>
          <w:rFonts w:ascii="仿宋" w:hAnsi="仿宋" w:eastAsia="仿宋" w:cs="仿宋"/>
          <w:spacing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0"/>
          <w:kern w:val="2"/>
          <w:sz w:val="30"/>
          <w:szCs w:val="30"/>
          <w:lang w:val="en-US" w:eastAsia="zh-CN" w:bidi="ar-SA"/>
        </w:rPr>
        <w:t>请在全国大学生职业规划大赛官网（网址：zgs.chsi.com.cn）下载课程教学赛道参赛申报表、课程支撑材料一览表等材料。</w:t>
      </w:r>
    </w:p>
    <w:p w14:paraId="1ABF22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560" w:lineRule="exact"/>
        <w:ind w:left="760"/>
        <w:textAlignment w:val="baseline"/>
        <w:outlineLvl w:val="0"/>
        <w:rPr>
          <w:rFonts w:ascii="黑体" w:hAnsi="黑体" w:eastAsia="黑体" w:cs="黑体"/>
          <w:b/>
          <w:bCs/>
          <w:spacing w:val="-21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pacing w:val="-21"/>
          <w:sz w:val="30"/>
          <w:szCs w:val="30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spacing w:val="-21"/>
          <w:sz w:val="30"/>
          <w:szCs w:val="30"/>
        </w:rPr>
        <w:t>、现场比赛环节</w:t>
      </w:r>
    </w:p>
    <w:p w14:paraId="3840279E">
      <w:pPr>
        <w:spacing w:line="530" w:lineRule="exact"/>
        <w:ind w:firstLine="600" w:firstLineChars="200"/>
        <w:rPr>
          <w:rFonts w:ascii="仿宋" w:hAnsi="仿宋" w:eastAsia="仿宋" w:cs="仿宋"/>
          <w:spacing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0"/>
          <w:kern w:val="2"/>
          <w:sz w:val="30"/>
          <w:szCs w:val="30"/>
          <w:lang w:val="en-US" w:eastAsia="zh-CN" w:bidi="ar-SA"/>
        </w:rPr>
        <w:t>（一）课程建设情况汇报（6分钟）。选手展示课程创新探索、实施情况、成效体现等。</w:t>
      </w:r>
    </w:p>
    <w:p w14:paraId="188E55F5">
      <w:pPr>
        <w:spacing w:line="530" w:lineRule="exact"/>
        <w:ind w:firstLine="600" w:firstLineChars="200"/>
        <w:rPr>
          <w:rFonts w:ascii="仿宋" w:hAnsi="仿宋" w:eastAsia="仿宋" w:cs="仿宋"/>
          <w:spacing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0"/>
          <w:kern w:val="2"/>
          <w:sz w:val="30"/>
          <w:szCs w:val="30"/>
          <w:lang w:val="en-US" w:eastAsia="zh-CN" w:bidi="ar-SA"/>
        </w:rPr>
        <w:t>（二）教学展示（</w:t>
      </w:r>
      <w:r>
        <w:rPr>
          <w:rFonts w:ascii="仿宋" w:hAnsi="仿宋" w:eastAsia="仿宋" w:cs="仿宋"/>
          <w:spacing w:val="0"/>
          <w:kern w:val="2"/>
          <w:sz w:val="30"/>
          <w:szCs w:val="30"/>
          <w:lang w:val="en-US" w:eastAsia="zh-CN" w:bidi="ar-SA"/>
        </w:rPr>
        <w:t>10</w:t>
      </w:r>
      <w:r>
        <w:rPr>
          <w:rFonts w:hint="eastAsia" w:ascii="仿宋" w:hAnsi="仿宋" w:eastAsia="仿宋" w:cs="仿宋"/>
          <w:spacing w:val="0"/>
          <w:kern w:val="2"/>
          <w:sz w:val="30"/>
          <w:szCs w:val="30"/>
          <w:lang w:val="en-US" w:eastAsia="zh-CN" w:bidi="ar-SA"/>
        </w:rPr>
        <w:t>分钟）。选手提供5个教学节段，现场随机抽取1个进行无生授课模式讲授。</w:t>
      </w:r>
    </w:p>
    <w:p w14:paraId="384C2FB4">
      <w:pPr>
        <w:spacing w:line="530" w:lineRule="exact"/>
        <w:ind w:firstLine="600" w:firstLineChars="200"/>
        <w:rPr>
          <w:rFonts w:ascii="仿宋" w:hAnsi="仿宋" w:eastAsia="仿宋" w:cs="仿宋"/>
          <w:spacing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0"/>
          <w:kern w:val="2"/>
          <w:sz w:val="30"/>
          <w:szCs w:val="30"/>
          <w:lang w:val="en-US" w:eastAsia="zh-CN" w:bidi="ar-SA"/>
        </w:rPr>
        <w:t>（三）互动答辩（</w:t>
      </w:r>
      <w:r>
        <w:rPr>
          <w:rFonts w:ascii="仿宋" w:hAnsi="仿宋" w:eastAsia="仿宋" w:cs="仿宋"/>
          <w:spacing w:val="0"/>
          <w:kern w:val="2"/>
          <w:sz w:val="30"/>
          <w:szCs w:val="30"/>
          <w:lang w:val="en-US" w:eastAsia="zh-CN" w:bidi="ar-SA"/>
        </w:rPr>
        <w:t>6</w:t>
      </w:r>
      <w:r>
        <w:rPr>
          <w:rFonts w:hint="eastAsia" w:ascii="仿宋" w:hAnsi="仿宋" w:eastAsia="仿宋" w:cs="仿宋"/>
          <w:spacing w:val="0"/>
          <w:kern w:val="2"/>
          <w:sz w:val="30"/>
          <w:szCs w:val="30"/>
          <w:lang w:val="en-US" w:eastAsia="zh-CN" w:bidi="ar-SA"/>
        </w:rPr>
        <w:t>分钟）。评委针对选手汇报情况和教学展示提问，主要考察课程建设水平、特色创新改革（探索）效果等。</w:t>
      </w:r>
    </w:p>
    <w:p w14:paraId="261181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560" w:lineRule="exact"/>
        <w:ind w:left="760"/>
        <w:textAlignment w:val="baseline"/>
        <w:outlineLvl w:val="0"/>
        <w:rPr>
          <w:rFonts w:ascii="黑体" w:hAnsi="黑体" w:eastAsia="黑体" w:cs="黑体"/>
          <w:b/>
          <w:bCs/>
          <w:spacing w:val="-21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pacing w:val="-21"/>
          <w:sz w:val="30"/>
          <w:szCs w:val="30"/>
          <w:lang w:val="en-US" w:eastAsia="zh-CN"/>
        </w:rPr>
        <w:t>五</w:t>
      </w:r>
      <w:r>
        <w:rPr>
          <w:rFonts w:hint="eastAsia" w:ascii="黑体" w:hAnsi="黑体" w:eastAsia="黑体" w:cs="黑体"/>
          <w:b/>
          <w:bCs/>
          <w:spacing w:val="-21"/>
          <w:sz w:val="30"/>
          <w:szCs w:val="30"/>
        </w:rPr>
        <w:t>、评审标准</w:t>
      </w:r>
    </w:p>
    <w:p w14:paraId="60E3CA38">
      <w:pPr>
        <w:spacing w:line="530" w:lineRule="exact"/>
        <w:ind w:firstLine="600" w:firstLineChars="200"/>
        <w:rPr>
          <w:rFonts w:ascii="仿宋" w:hAnsi="仿宋" w:eastAsia="仿宋" w:cs="仿宋"/>
          <w:spacing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0"/>
          <w:kern w:val="2"/>
          <w:sz w:val="30"/>
          <w:szCs w:val="30"/>
          <w:lang w:val="en-US" w:eastAsia="zh-CN" w:bidi="ar-SA"/>
        </w:rPr>
        <w:t>现场比赛选手最终成绩由网络评审和现场比赛两部分成绩组成。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6953"/>
        <w:gridCol w:w="576"/>
      </w:tblGrid>
      <w:tr w14:paraId="5B6D4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gridSpan w:val="3"/>
            <w:vAlign w:val="center"/>
          </w:tcPr>
          <w:p w14:paraId="046851D8">
            <w:pPr>
              <w:jc w:val="center"/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一</w:t>
            </w:r>
            <w:r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网络评审</w:t>
            </w:r>
          </w:p>
        </w:tc>
      </w:tr>
      <w:tr w14:paraId="1E508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vAlign w:val="center"/>
          </w:tcPr>
          <w:p w14:paraId="12CAA401">
            <w:pPr>
              <w:jc w:val="center"/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评价维度</w:t>
            </w:r>
          </w:p>
        </w:tc>
        <w:tc>
          <w:tcPr>
            <w:tcW w:w="0" w:type="auto"/>
            <w:vAlign w:val="center"/>
          </w:tcPr>
          <w:p w14:paraId="2A2D815D">
            <w:pPr>
              <w:jc w:val="center"/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评价要点</w:t>
            </w:r>
          </w:p>
        </w:tc>
        <w:tc>
          <w:tcPr>
            <w:tcW w:w="0" w:type="auto"/>
            <w:vAlign w:val="center"/>
          </w:tcPr>
          <w:p w14:paraId="738AF9DA">
            <w:pPr>
              <w:jc w:val="center"/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分值</w:t>
            </w:r>
          </w:p>
        </w:tc>
      </w:tr>
      <w:tr w14:paraId="1AFA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0" w:type="auto"/>
            <w:vMerge w:val="restart"/>
            <w:vAlign w:val="center"/>
          </w:tcPr>
          <w:p w14:paraId="38359795">
            <w:pPr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1.课程定位及目标</w:t>
            </w:r>
          </w:p>
        </w:tc>
        <w:tc>
          <w:tcPr>
            <w:tcW w:w="0" w:type="auto"/>
            <w:vAlign w:val="center"/>
          </w:tcPr>
          <w:p w14:paraId="0D2BCB8A">
            <w:pPr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围绕国家经济社会发展需求和学校办学定位设置课程，与思想政治教育、专业教育深度融合，体现就业育人理念，突出专业性、前瞻性、实操性</w:t>
            </w:r>
          </w:p>
        </w:tc>
        <w:tc>
          <w:tcPr>
            <w:tcW w:w="0" w:type="auto"/>
            <w:vMerge w:val="restart"/>
            <w:vAlign w:val="center"/>
          </w:tcPr>
          <w:p w14:paraId="77357632">
            <w:pPr>
              <w:jc w:val="center"/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1</w:t>
            </w:r>
            <w:r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0</w:t>
            </w:r>
          </w:p>
        </w:tc>
      </w:tr>
      <w:tr w14:paraId="53277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0" w:type="auto"/>
            <w:vMerge w:val="continue"/>
            <w:vAlign w:val="center"/>
          </w:tcPr>
          <w:p w14:paraId="17E8BE6C">
            <w:pPr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3206C128">
            <w:pPr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课程目标落实立德树人要求，以服务学生发展为中心，遵循学生成长规律，引导学生从实际出发选择职业和工作岗位、提升学生生涯规划能力和求职就业能力，促进高质量充分就业</w:t>
            </w:r>
          </w:p>
        </w:tc>
        <w:tc>
          <w:tcPr>
            <w:tcW w:w="0" w:type="auto"/>
            <w:vMerge w:val="continue"/>
            <w:vAlign w:val="center"/>
          </w:tcPr>
          <w:p w14:paraId="2F485AFF">
            <w:pPr>
              <w:jc w:val="center"/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3C890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0" w:type="auto"/>
            <w:vAlign w:val="center"/>
          </w:tcPr>
          <w:p w14:paraId="435CB784">
            <w:pPr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2.课程性质及覆盖面</w:t>
            </w:r>
          </w:p>
        </w:tc>
        <w:tc>
          <w:tcPr>
            <w:tcW w:w="0" w:type="auto"/>
            <w:vAlign w:val="center"/>
          </w:tcPr>
          <w:p w14:paraId="2246DFF6">
            <w:pPr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课程正式纳入人才培养方案，面向有就业意愿或求职需要的学生群体开设，结合校情、学情设置必修课或选修课，合理确定课程开设年级、学时及学分，优先支持覆盖所有学生的必修课</w:t>
            </w:r>
          </w:p>
        </w:tc>
        <w:tc>
          <w:tcPr>
            <w:tcW w:w="0" w:type="auto"/>
            <w:vAlign w:val="center"/>
          </w:tcPr>
          <w:p w14:paraId="1C04DE52">
            <w:pPr>
              <w:jc w:val="center"/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1</w:t>
            </w:r>
            <w:r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0</w:t>
            </w:r>
          </w:p>
        </w:tc>
      </w:tr>
      <w:tr w14:paraId="2402C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6" w:hRule="atLeast"/>
        </w:trPr>
        <w:tc>
          <w:tcPr>
            <w:tcW w:w="0" w:type="auto"/>
            <w:vMerge w:val="restart"/>
            <w:vAlign w:val="center"/>
          </w:tcPr>
          <w:p w14:paraId="0D9A6948">
            <w:pPr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3.课程教师团队</w:t>
            </w:r>
          </w:p>
        </w:tc>
        <w:tc>
          <w:tcPr>
            <w:tcW w:w="0" w:type="auto"/>
            <w:vAlign w:val="center"/>
          </w:tcPr>
          <w:p w14:paraId="7B0840C3">
            <w:pPr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课程教师团队负责人具备较高专业素养，熟练掌握生涯教育理论，具备就业指导专业能力，就业工作经验丰富，能够结合学校实际情况建立结构规模与授课学生覆盖面相匹配，专业素养过硬的教学团队</w:t>
            </w:r>
          </w:p>
        </w:tc>
        <w:tc>
          <w:tcPr>
            <w:tcW w:w="0" w:type="auto"/>
            <w:vMerge w:val="restart"/>
            <w:vAlign w:val="center"/>
          </w:tcPr>
          <w:p w14:paraId="7E63E349">
            <w:pPr>
              <w:jc w:val="center"/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15</w:t>
            </w:r>
          </w:p>
        </w:tc>
      </w:tr>
      <w:tr w14:paraId="39754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0" w:type="auto"/>
            <w:vMerge w:val="continue"/>
            <w:vAlign w:val="center"/>
          </w:tcPr>
          <w:p w14:paraId="28388A02">
            <w:pPr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69FC063C">
            <w:pPr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课程教师团队成员相对稳定，具有良好的梯队结构、学缘结构、职称结构，校外兼职教师配备合理，体现所在学校的学科专业或行业特色，满足课程教学实际需要，能够结合学生学情和需求进行有针对性的课程创新改革</w:t>
            </w:r>
          </w:p>
        </w:tc>
        <w:tc>
          <w:tcPr>
            <w:tcW w:w="0" w:type="auto"/>
            <w:vMerge w:val="continue"/>
            <w:vAlign w:val="center"/>
          </w:tcPr>
          <w:p w14:paraId="087B1F62">
            <w:pPr>
              <w:jc w:val="center"/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08F4D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0" w:type="auto"/>
            <w:vMerge w:val="restart"/>
            <w:vAlign w:val="center"/>
          </w:tcPr>
          <w:p w14:paraId="52331A07">
            <w:pPr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 xml:space="preserve">4.课程内容及设计 </w:t>
            </w:r>
          </w:p>
        </w:tc>
        <w:tc>
          <w:tcPr>
            <w:tcW w:w="0" w:type="auto"/>
            <w:vAlign w:val="center"/>
          </w:tcPr>
          <w:p w14:paraId="7BEEEB07">
            <w:pPr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课程内容围绕生涯规划指导、就业观念引导、就业政策解读、求职技能提升等其中一个或多个方面组织设计，体现思想性、学术性和时代性相统一，兼顾课程共性与学校个性</w:t>
            </w:r>
          </w:p>
        </w:tc>
        <w:tc>
          <w:tcPr>
            <w:tcW w:w="0" w:type="auto"/>
            <w:vMerge w:val="restart"/>
            <w:vAlign w:val="center"/>
          </w:tcPr>
          <w:p w14:paraId="45B3F443">
            <w:pPr>
              <w:jc w:val="center"/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20</w:t>
            </w:r>
          </w:p>
        </w:tc>
      </w:tr>
      <w:tr w14:paraId="3FE90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0" w:type="auto"/>
            <w:vMerge w:val="continue"/>
            <w:vAlign w:val="center"/>
          </w:tcPr>
          <w:p w14:paraId="77CBE82F">
            <w:pPr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36ACE891">
            <w:pPr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综合运用多种教学策略，结合内容采用丰富的教学活动。注重教学互动，强化学生主体意识，能够通过教学有效引发学生思考和行动</w:t>
            </w:r>
          </w:p>
        </w:tc>
        <w:tc>
          <w:tcPr>
            <w:tcW w:w="0" w:type="auto"/>
            <w:vMerge w:val="continue"/>
            <w:vAlign w:val="center"/>
          </w:tcPr>
          <w:p w14:paraId="1CF16F86">
            <w:pPr>
              <w:jc w:val="center"/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03AA7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0" w:type="auto"/>
            <w:vMerge w:val="continue"/>
            <w:vAlign w:val="center"/>
          </w:tcPr>
          <w:p w14:paraId="58E67541">
            <w:pPr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2A4F9268">
            <w:pPr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课程内容与本地区，本学校相关政策、形势、案例结合良好，各类教学案例和资源有时效性，强化职业体验和就业实习实践，与理论授课协同配合，提升实践教学的有效性。鼓励学生结合课程学习完成大赛平台生涯闯关</w:t>
            </w:r>
          </w:p>
        </w:tc>
        <w:tc>
          <w:tcPr>
            <w:tcW w:w="0" w:type="auto"/>
            <w:vMerge w:val="continue"/>
            <w:vAlign w:val="center"/>
          </w:tcPr>
          <w:p w14:paraId="18E6F202">
            <w:pPr>
              <w:jc w:val="center"/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723C9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exact"/>
        </w:trPr>
        <w:tc>
          <w:tcPr>
            <w:tcW w:w="0" w:type="auto"/>
            <w:vMerge w:val="restart"/>
            <w:vAlign w:val="center"/>
          </w:tcPr>
          <w:p w14:paraId="3A055A78">
            <w:pPr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5.课程建设与改革</w:t>
            </w:r>
          </w:p>
        </w:tc>
        <w:tc>
          <w:tcPr>
            <w:tcW w:w="0" w:type="auto"/>
            <w:vAlign w:val="center"/>
          </w:tcPr>
          <w:p w14:paraId="2FCAC5BC">
            <w:pPr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课程开设3年以上，在建设发展过程中持续改进优化，课程资源等建设成果突出，出版或选用高质量教材，按需组织修订或更新调整</w:t>
            </w:r>
          </w:p>
        </w:tc>
        <w:tc>
          <w:tcPr>
            <w:tcW w:w="0" w:type="auto"/>
            <w:vMerge w:val="restart"/>
            <w:vAlign w:val="center"/>
          </w:tcPr>
          <w:p w14:paraId="4547C528">
            <w:pPr>
              <w:jc w:val="center"/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15</w:t>
            </w:r>
          </w:p>
        </w:tc>
      </w:tr>
      <w:tr w14:paraId="11585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exact"/>
        </w:trPr>
        <w:tc>
          <w:tcPr>
            <w:tcW w:w="0" w:type="auto"/>
            <w:vMerge w:val="continue"/>
            <w:vAlign w:val="center"/>
          </w:tcPr>
          <w:p w14:paraId="6F87BC25">
            <w:pPr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4340D1F6">
            <w:pPr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形成较有特色课程建设模式，教学研究及教改成果丰富，获得代表性教学奖励</w:t>
            </w:r>
          </w:p>
        </w:tc>
        <w:tc>
          <w:tcPr>
            <w:tcW w:w="0" w:type="auto"/>
            <w:vMerge w:val="continue"/>
            <w:vAlign w:val="center"/>
          </w:tcPr>
          <w:p w14:paraId="1505D27E">
            <w:pPr>
              <w:jc w:val="center"/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69F2F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exact"/>
        </w:trPr>
        <w:tc>
          <w:tcPr>
            <w:tcW w:w="0" w:type="auto"/>
            <w:vMerge w:val="continue"/>
            <w:vAlign w:val="center"/>
          </w:tcPr>
          <w:p w14:paraId="45EBF9E4">
            <w:pPr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7F3C85C7">
            <w:pPr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有今后3年的课程建设计划，改进方向明确，问题导向、效果导向突出，改进措施具体可行</w:t>
            </w:r>
          </w:p>
        </w:tc>
        <w:tc>
          <w:tcPr>
            <w:tcW w:w="0" w:type="auto"/>
            <w:vMerge w:val="continue"/>
            <w:vAlign w:val="center"/>
          </w:tcPr>
          <w:p w14:paraId="72E58536">
            <w:pPr>
              <w:jc w:val="center"/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7CD6D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1" w:hRule="exact"/>
        </w:trPr>
        <w:tc>
          <w:tcPr>
            <w:tcW w:w="0" w:type="auto"/>
            <w:vMerge w:val="restart"/>
            <w:vAlign w:val="center"/>
          </w:tcPr>
          <w:p w14:paraId="3BF2EF9F">
            <w:pPr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6.课程特色创新点</w:t>
            </w:r>
          </w:p>
        </w:tc>
        <w:tc>
          <w:tcPr>
            <w:tcW w:w="0" w:type="auto"/>
            <w:vAlign w:val="center"/>
          </w:tcPr>
          <w:p w14:paraId="65712FA5">
            <w:pPr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注重通过理念创新、内容拓展、教学方法创新、技术手段运用等，不断提升课程质量。课程设计充分结合中国传统文化和时代需要，注重融入专业特色。鼓励结合学校特色和学生特点探索中国特色生涯教育理论创新，课程更好结合经济社会发展需要，实现课程与就业工作良性互动</w:t>
            </w:r>
          </w:p>
        </w:tc>
        <w:tc>
          <w:tcPr>
            <w:tcW w:w="0" w:type="auto"/>
            <w:vMerge w:val="restart"/>
            <w:vAlign w:val="center"/>
          </w:tcPr>
          <w:p w14:paraId="69421EC5">
            <w:pPr>
              <w:jc w:val="center"/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20</w:t>
            </w:r>
          </w:p>
        </w:tc>
      </w:tr>
      <w:tr w14:paraId="6016B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exact"/>
        </w:trPr>
        <w:tc>
          <w:tcPr>
            <w:tcW w:w="0" w:type="auto"/>
            <w:vMerge w:val="continue"/>
            <w:vAlign w:val="center"/>
          </w:tcPr>
          <w:p w14:paraId="46B023C6">
            <w:pPr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1B2ACAF7">
            <w:pPr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教学中精准把握学生个性化诉求，运用AI赋能、体验式学习等手段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开展教学方法创新，具备较强的借鉴和推广价值</w:t>
            </w:r>
          </w:p>
        </w:tc>
        <w:tc>
          <w:tcPr>
            <w:tcW w:w="0" w:type="auto"/>
            <w:vMerge w:val="continue"/>
            <w:vAlign w:val="center"/>
          </w:tcPr>
          <w:p w14:paraId="388D4063">
            <w:pPr>
              <w:jc w:val="center"/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4E3AD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exact"/>
        </w:trPr>
        <w:tc>
          <w:tcPr>
            <w:tcW w:w="0" w:type="auto"/>
            <w:vMerge w:val="restart"/>
            <w:vAlign w:val="center"/>
          </w:tcPr>
          <w:p w14:paraId="37F283D8">
            <w:pPr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7</w:t>
            </w:r>
            <w:r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.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课程实施成效</w:t>
            </w:r>
          </w:p>
        </w:tc>
        <w:tc>
          <w:tcPr>
            <w:tcW w:w="0" w:type="auto"/>
            <w:vAlign w:val="center"/>
          </w:tcPr>
          <w:p w14:paraId="3386D142">
            <w:pPr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课程教学满足学生生涯规划和求职就业的真实需求，学生的评教结果满意度水平高，基于学生评教结果开展教学研究，持续改进优化课程教学</w:t>
            </w:r>
          </w:p>
        </w:tc>
        <w:tc>
          <w:tcPr>
            <w:tcW w:w="0" w:type="auto"/>
            <w:vMerge w:val="restart"/>
            <w:vAlign w:val="center"/>
          </w:tcPr>
          <w:p w14:paraId="348D0FA1">
            <w:pPr>
              <w:jc w:val="center"/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1</w:t>
            </w:r>
            <w:r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0</w:t>
            </w:r>
          </w:p>
        </w:tc>
      </w:tr>
      <w:tr w14:paraId="559D0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exact"/>
        </w:trPr>
        <w:tc>
          <w:tcPr>
            <w:tcW w:w="0" w:type="auto"/>
            <w:vMerge w:val="continue"/>
            <w:vAlign w:val="center"/>
          </w:tcPr>
          <w:p w14:paraId="2E623568">
            <w:pPr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391EBC24">
            <w:pPr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课程达到预期目标，学生更加积极投入专业学习、主动开展实习实践，学生就业去向与学校定位、人才培养目标总体一致</w:t>
            </w:r>
          </w:p>
        </w:tc>
        <w:tc>
          <w:tcPr>
            <w:tcW w:w="0" w:type="auto"/>
            <w:vMerge w:val="continue"/>
            <w:vAlign w:val="center"/>
          </w:tcPr>
          <w:p w14:paraId="2CA8C89B">
            <w:pPr>
              <w:jc w:val="center"/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1598A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center"/>
          </w:tcPr>
          <w:p w14:paraId="22690C72">
            <w:pPr>
              <w:jc w:val="center"/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总分</w:t>
            </w:r>
          </w:p>
        </w:tc>
        <w:tc>
          <w:tcPr>
            <w:tcW w:w="0" w:type="auto"/>
            <w:vAlign w:val="center"/>
          </w:tcPr>
          <w:p w14:paraId="50E3A21D">
            <w:pPr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454E6BF9">
            <w:pPr>
              <w:ind w:left="-105" w:leftChars="-50" w:right="-105" w:rightChars="-50"/>
              <w:jc w:val="center"/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100</w:t>
            </w:r>
          </w:p>
        </w:tc>
      </w:tr>
    </w:tbl>
    <w:p w14:paraId="44B568AD">
      <w:pPr>
        <w:rPr>
          <w:rFonts w:ascii="仿宋" w:hAnsi="仿宋" w:eastAsia="仿宋" w:cs="仿宋"/>
          <w:spacing w:val="0"/>
          <w:kern w:val="2"/>
          <w:sz w:val="30"/>
          <w:szCs w:val="30"/>
          <w:lang w:val="en-US" w:eastAsia="zh-CN" w:bidi="ar-SA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6336"/>
        <w:gridCol w:w="599"/>
      </w:tblGrid>
      <w:tr w14:paraId="626F8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vAlign w:val="center"/>
          </w:tcPr>
          <w:p w14:paraId="09CF83D4">
            <w:pPr>
              <w:jc w:val="center"/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二</w:t>
            </w:r>
            <w:r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、现场比赛</w:t>
            </w:r>
          </w:p>
        </w:tc>
      </w:tr>
      <w:tr w14:paraId="455A4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center"/>
          </w:tcPr>
          <w:p w14:paraId="39ACA7F6">
            <w:pPr>
              <w:jc w:val="center"/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评价维度</w:t>
            </w:r>
          </w:p>
        </w:tc>
        <w:tc>
          <w:tcPr>
            <w:tcW w:w="0" w:type="auto"/>
            <w:vAlign w:val="center"/>
          </w:tcPr>
          <w:p w14:paraId="651E5FC8">
            <w:pPr>
              <w:jc w:val="center"/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评价要点</w:t>
            </w:r>
          </w:p>
        </w:tc>
        <w:tc>
          <w:tcPr>
            <w:tcW w:w="0" w:type="auto"/>
            <w:vAlign w:val="center"/>
          </w:tcPr>
          <w:p w14:paraId="3A6270ED">
            <w:pPr>
              <w:jc w:val="center"/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分值</w:t>
            </w:r>
          </w:p>
        </w:tc>
      </w:tr>
      <w:tr w14:paraId="0D310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exact"/>
        </w:trPr>
        <w:tc>
          <w:tcPr>
            <w:tcW w:w="0" w:type="auto"/>
            <w:vAlign w:val="center"/>
          </w:tcPr>
          <w:p w14:paraId="2BC9BC64">
            <w:pPr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1.课程建设情况汇报与互动答辩</w:t>
            </w:r>
          </w:p>
        </w:tc>
        <w:tc>
          <w:tcPr>
            <w:tcW w:w="0" w:type="auto"/>
            <w:vAlign w:val="center"/>
          </w:tcPr>
          <w:p w14:paraId="627071A3">
            <w:pPr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规定时间内汇报课程创新方法、实施情况、效果体现等。回答问题能够体现教师对课程建设的理解和思考，反映课程建设的特色、水平和对学生发展促进作用</w:t>
            </w:r>
          </w:p>
        </w:tc>
        <w:tc>
          <w:tcPr>
            <w:tcW w:w="0" w:type="auto"/>
            <w:vAlign w:val="center"/>
          </w:tcPr>
          <w:p w14:paraId="0ED66617">
            <w:pPr>
              <w:jc w:val="center"/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5</w:t>
            </w:r>
            <w:r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0</w:t>
            </w:r>
          </w:p>
        </w:tc>
      </w:tr>
      <w:tr w14:paraId="466D2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vMerge w:val="restart"/>
            <w:vAlign w:val="center"/>
          </w:tcPr>
          <w:p w14:paraId="2697AB27">
            <w:pPr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.教学展示</w:t>
            </w:r>
          </w:p>
        </w:tc>
        <w:tc>
          <w:tcPr>
            <w:tcW w:w="0" w:type="auto"/>
            <w:vAlign w:val="center"/>
          </w:tcPr>
          <w:p w14:paraId="35505118">
            <w:pPr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围绕主题合理设计内容，采用适当教学方法，体现对学生实践行动的促进，实现预期教学目标</w:t>
            </w:r>
          </w:p>
        </w:tc>
        <w:tc>
          <w:tcPr>
            <w:tcW w:w="0" w:type="auto"/>
            <w:vMerge w:val="restart"/>
            <w:vAlign w:val="center"/>
          </w:tcPr>
          <w:p w14:paraId="44831280">
            <w:pPr>
              <w:jc w:val="center"/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5</w:t>
            </w:r>
            <w:r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0</w:t>
            </w:r>
          </w:p>
        </w:tc>
      </w:tr>
      <w:tr w14:paraId="76AAF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vMerge w:val="continue"/>
            <w:vAlign w:val="center"/>
          </w:tcPr>
          <w:p w14:paraId="1E2A4899">
            <w:pPr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602430F4">
            <w:pPr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通过教学展示体现教师实际教学的经验，突出以学生为主体，熟练运用生涯教育理论和方法，解决学生生涯发展中的实际问题</w:t>
            </w:r>
          </w:p>
        </w:tc>
        <w:tc>
          <w:tcPr>
            <w:tcW w:w="0" w:type="auto"/>
            <w:vMerge w:val="continue"/>
            <w:vAlign w:val="center"/>
          </w:tcPr>
          <w:p w14:paraId="3206B818">
            <w:pPr>
              <w:jc w:val="center"/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533B0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center"/>
          </w:tcPr>
          <w:p w14:paraId="50FBE17A">
            <w:pPr>
              <w:jc w:val="center"/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总分</w:t>
            </w:r>
          </w:p>
        </w:tc>
        <w:tc>
          <w:tcPr>
            <w:tcW w:w="0" w:type="auto"/>
            <w:vAlign w:val="center"/>
          </w:tcPr>
          <w:p w14:paraId="699041A1">
            <w:pPr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2B74F1EA">
            <w:pPr>
              <w:ind w:left="-105" w:leftChars="-50" w:right="-105" w:rightChars="-50"/>
              <w:jc w:val="center"/>
              <w:rPr>
                <w:rFonts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0"/>
                <w:szCs w:val="30"/>
                <w:lang w:val="en-US" w:eastAsia="zh-CN" w:bidi="ar-SA"/>
              </w:rPr>
              <w:t>100</w:t>
            </w:r>
          </w:p>
        </w:tc>
      </w:tr>
    </w:tbl>
    <w:p w14:paraId="34A105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560" w:lineRule="exact"/>
        <w:ind w:left="760"/>
        <w:textAlignment w:val="baseline"/>
        <w:outlineLvl w:val="0"/>
        <w:rPr>
          <w:rFonts w:ascii="黑体" w:hAnsi="黑体" w:eastAsia="黑体" w:cs="黑体"/>
          <w:b/>
          <w:bCs/>
          <w:spacing w:val="-21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pacing w:val="-21"/>
          <w:sz w:val="30"/>
          <w:szCs w:val="30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spacing w:val="-21"/>
          <w:sz w:val="30"/>
          <w:szCs w:val="30"/>
        </w:rPr>
        <w:t>、奖项设置</w:t>
      </w:r>
    </w:p>
    <w:p w14:paraId="21DC9AF0">
      <w:pPr>
        <w:spacing w:line="530" w:lineRule="exact"/>
        <w:ind w:firstLine="600" w:firstLineChars="200"/>
        <w:rPr>
          <w:rFonts w:ascii="仿宋" w:hAnsi="仿宋" w:eastAsia="仿宋" w:cs="仿宋"/>
          <w:spacing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0"/>
          <w:kern w:val="2"/>
          <w:sz w:val="30"/>
          <w:szCs w:val="30"/>
          <w:lang w:val="en-US" w:eastAsia="zh-CN" w:bidi="ar-SA"/>
        </w:rPr>
        <w:t>课程教学赛道校赛设金奖、银奖、铜奖、优秀奖等奖项。</w:t>
      </w:r>
    </w:p>
    <w:p w14:paraId="44B6F5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0DB478-48B2-4FEA-B698-DB0E24044D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8C90B26-7497-4236-B56C-34F27D828CC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95891CE-6185-471A-BD97-5E15B03104A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3D43E4E-AB5B-4945-AC87-15C89234A5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7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2025-11-06T08:33:49Z</dcterms:created>
  <dc:creator>XX</dc:creator>
  <cp:lastModifiedBy>逮喜羊羊</cp:lastModifiedBy>
  <dcterms:modified xsi:type="dcterms:W3CDTF">2025-11-06T08:36:30Z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eyJoZGlkIjoiYjdhMDkyZWE0NmE3OTcwOWRlMDE0NTM2NmRjYzQwM2YiLCJ1c2VySWQiOiIyOTgzNDc5MDkifQ==</vt:lpwstr>
  </property>
  <property fmtid="{D5CDD505-2E9C-101B-9397-08002B2CF9AE}" pid="4" name="ICV">
    <vt:lpwstr>86BC5912E32F4C7B802E0BFFF8424BBF_12</vt:lpwstr>
  </property>
</Properties>
</file>